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附件</w:t>
      </w:r>
      <w:r>
        <w:rPr>
          <w:rFonts w:hint="eastAsia"/>
          <w:b w:val="0"/>
          <w:bCs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健康科普作品质量审核要求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一、参赛作品须坚持正确的政治方向、价值取向和舆论导向，符合社会主义意识形态和社会主义核心价值观。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二、参赛作品符合公序良俗,尊重中华民族优秀文化传统和民族风俗习惯，不违背社会公德、职业道德和家庭美德。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三、中华人民共和国地图和国旗完整、比例正确，涉及港澳台等地区的相关描述正确,对社会弱势群体、患者、残疾人等不得使用歧视的语言或态度，不包含邪教迷信等信息,红十字、医院等图标使用正确。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四、参赛作品应符合大赛选题方向,信息内容没有事实、表述和评判上的错误,符合现代医学进展与共识,具有时效性、科学性、准确性和通俗性。不违背科技、医学、科普伦理等伦理规范。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参赛作品遵守知识产权、隐私权、名誉权等相关法律法规，使用的相关字体、图片、视频和音乐等没有知识产权争议，不得发布和传播违法信息、有害信息和不实信息,不得泄露相关职业秘密；参赛作品以健康科普为主,不得夹杂品牌、药品药具药械、平台等商业宣传推广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六、参赛作品语言文字为简体中文,叙述完整,设计精巧，内容与形式统一。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七、参赛作品应为已在公开媒体或平台播出或正式出版过的原创作品。图文作品图片需要纯原创，文字原创性不低于30%。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视频类作品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视频类包括微视频、长视频、电视栏目等。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叙事结构：清晰、流畅、完整，内容前后呼应，思想性、艺术性和观赏性相统一，符合大众普遍的思维逻辑,能够在短时间内认识并理解视频所表达的主旨。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画面质量：注重形式与内容相协调，画面布局合理、色彩生动美观，视听元素运用恰当，图像清晰度高、信息呈现准确、具有视觉吸引力、视觉呈现效果好。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音频质量：语言表述准确、规范，音乐和音效使用恰当，配音（包括人工智能配音）流畅。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技术要求：使用适宜的拍摄与后期制作技法(如：信息图制作等)从而丰富视频的表现力和感染力，辅助科普内容的有效传达。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三、作品时长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微视频：原则上不超过5分钟。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长视频：原则上5分钟以上。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电视栏目：原则上单集时长不超过30分钟，总期数不超过30期。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四、作品规格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视频文件统一采用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MOV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MP4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等格式，分辨率不低1080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音频类作品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一、作品分类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音频类包括健康科普专题音频、广播剧、有声书等。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语言表达：吐字清楚，合乎语言和逻辑规范，词汇丰富，句式多变,表达方式灵活，语气流畅自如、富于变化。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语音质量：声音和音乐音效使用合理。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技术要求：配乐和谐，衔接流畅，过渡平滑，无杂音、断点等，主声与伴音音量配合得当。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三、作品时长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音频、广播剧：单个作品不超过20分钟。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有声书：单个作品不超过40分钟。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四、作品规格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音频文件统一采用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WAV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MP3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格式。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图文类作品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一、作品分类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图文类包括科普图书、科普文章、手册折页、一图读懂(长图)、海报等。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通俗性：通俗易懂,对大众难以理解的专业术语、行话、缩略语进行了处理(对专业概念进行了解释、类比等）。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趣味性：幽默诙谐、引人入胜、生动有趣，寓教于乐。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实用性：聚焦百姓关心的健康话题，要点突出、形式新颖、设计美观，有较强的传播价值。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(1)排版：排版简约美观、布局合理、重点突出，合理引导，符合目标受众视觉特性。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(2)文字：文字自然流畅、清晰易读、疏密有致。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(3)插图：图文互补、画质清晰、风格统一，符合大众审美。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(4)色彩：配色和谐，营造气氛、烘托主题。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三、作品规格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科普图书：单册图书为原创性、正式出版的图书。丛书除符合以上要求外,应为全部出版完成的作品，不接受丛书中的单册或部分作品。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科普文章：采用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word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wps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或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pdf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文字形式，不超过2000字，需附刊载页面图片或者刊载网址链接。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手册折页、一图读懂(长图)、海报：统一为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JPG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格式文件，海报尺寸要求为60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cm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×80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cm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，分辨率不低于300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dpi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,图片文件大小不超过 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TRjZmE5NGY1NjlhZDIxMzJhZjAxZmQ2ZmFiNDUifQ=="/>
  </w:docVars>
  <w:rsids>
    <w:rsidRoot w:val="00000000"/>
    <w:rsid w:val="4A1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2024-07-31T01:50:20Z</dcterms:created>
  <dc:creator>jkjyzx</dc:creator>
  <cp:lastModifiedBy>钱梦</cp:lastModifiedBy>
  <dcterms:modified xsi:type="dcterms:W3CDTF">2024-07-31T01:50:45Z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8A9DCE2112BB4B2C8A80575020285715_12</vt:lpwstr>
  </property>
</Properties>
</file>